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D" w:rsidRDefault="00E8276D" w:rsidP="00E8276D">
      <w:pPr>
        <w:spacing w:after="0" w:line="240" w:lineRule="auto"/>
        <w:rPr>
          <w:rFonts w:ascii="Book Antiqua" w:hAnsi="Book Antiqua"/>
          <w:b/>
          <w:color w:val="4F6228" w:themeColor="accent3" w:themeShade="80"/>
        </w:rPr>
      </w:pPr>
    </w:p>
    <w:p w:rsidR="00E8276D" w:rsidRDefault="00E8276D" w:rsidP="00E8276D">
      <w:pPr>
        <w:spacing w:after="0" w:line="240" w:lineRule="auto"/>
        <w:rPr>
          <w:rFonts w:ascii="Book Antiqua" w:hAnsi="Book Antiqua"/>
          <w:b/>
          <w:color w:val="4F6228" w:themeColor="accent3" w:themeShade="80"/>
        </w:rPr>
      </w:pPr>
    </w:p>
    <w:p w:rsidR="00E8276D" w:rsidRDefault="00E8276D" w:rsidP="00E8276D">
      <w:pPr>
        <w:spacing w:after="0" w:line="240" w:lineRule="auto"/>
        <w:rPr>
          <w:rFonts w:ascii="Book Antiqua" w:hAnsi="Book Antiqua"/>
          <w:b/>
          <w:color w:val="4F6228" w:themeColor="accent3" w:themeShade="80"/>
        </w:rPr>
      </w:pPr>
    </w:p>
    <w:p w:rsidR="00E8276D" w:rsidRDefault="00E8276D" w:rsidP="00E8276D">
      <w:pPr>
        <w:spacing w:after="0" w:line="240" w:lineRule="auto"/>
        <w:rPr>
          <w:rFonts w:ascii="Book Antiqua" w:hAnsi="Book Antiqua"/>
          <w:b/>
          <w:color w:val="4F6228" w:themeColor="accent3" w:themeShade="80"/>
        </w:rPr>
      </w:pPr>
    </w:p>
    <w:p w:rsidR="00E8276D" w:rsidRDefault="00E8276D" w:rsidP="00E8276D">
      <w:pPr>
        <w:spacing w:after="0" w:line="240" w:lineRule="auto"/>
        <w:rPr>
          <w:rFonts w:ascii="Book Antiqua" w:hAnsi="Book Antiqua"/>
          <w:b/>
          <w:color w:val="4F6228" w:themeColor="accent3" w:themeShade="80"/>
        </w:rPr>
      </w:pPr>
    </w:p>
    <w:p w:rsidR="00E8276D" w:rsidRDefault="00E8276D" w:rsidP="00E8276D">
      <w:pPr>
        <w:spacing w:after="0" w:line="240" w:lineRule="auto"/>
        <w:rPr>
          <w:rFonts w:ascii="Book Antiqua" w:hAnsi="Book Antiqua"/>
          <w:b/>
          <w:color w:val="4F6228" w:themeColor="accent3" w:themeShade="80"/>
        </w:rPr>
      </w:pPr>
    </w:p>
    <w:p w:rsidR="00FF7216" w:rsidRDefault="00FF7216" w:rsidP="00FF7216">
      <w:pPr>
        <w:spacing w:after="0" w:line="240" w:lineRule="auto"/>
        <w:rPr>
          <w:rFonts w:ascii="Book Antiqua" w:hAnsi="Book Antiqua"/>
          <w:b/>
          <w:color w:val="4F6228" w:themeColor="accent3" w:themeShade="80"/>
        </w:rPr>
      </w:pPr>
    </w:p>
    <w:p w:rsidR="00FF7216" w:rsidRDefault="00FF7216" w:rsidP="00FF7216">
      <w:pPr>
        <w:spacing w:after="0" w:line="240" w:lineRule="auto"/>
        <w:rPr>
          <w:rFonts w:ascii="Book Antiqua" w:hAnsi="Book Antiqua"/>
          <w:b/>
          <w:color w:val="4F6228" w:themeColor="accent3" w:themeShade="80"/>
        </w:rPr>
      </w:pPr>
    </w:p>
    <w:p w:rsidR="00FF7216" w:rsidRPr="00FF7216" w:rsidRDefault="00351FA7" w:rsidP="00FF7216">
      <w:pPr>
        <w:spacing w:after="0" w:line="240" w:lineRule="auto"/>
        <w:jc w:val="center"/>
        <w:rPr>
          <w:rFonts w:ascii="Book Antiqua" w:hAnsi="Book Antiqua"/>
          <w:b/>
          <w:color w:val="4F6228" w:themeColor="accent3" w:themeShade="80"/>
        </w:rPr>
      </w:pPr>
      <w:r w:rsidRPr="00E8276D">
        <w:rPr>
          <w:noProof/>
          <w:lang w:eastAsia="en-IE"/>
        </w:rPr>
        <mc:AlternateContent>
          <mc:Choice Requires="wpg">
            <w:drawing>
              <wp:anchor distT="0" distB="0" distL="114300" distR="114300" simplePos="0" relativeHeight="251660288" behindDoc="0" locked="0" layoutInCell="1" allowOverlap="1" wp14:anchorId="464D3DE5" wp14:editId="1C4C6484">
                <wp:simplePos x="0" y="0"/>
                <wp:positionH relativeFrom="column">
                  <wp:posOffset>19050</wp:posOffset>
                </wp:positionH>
                <wp:positionV relativeFrom="page">
                  <wp:posOffset>191135</wp:posOffset>
                </wp:positionV>
                <wp:extent cx="6609600" cy="2048400"/>
                <wp:effectExtent l="0" t="0" r="0" b="0"/>
                <wp:wrapNone/>
                <wp:docPr id="2" name="Group 2"/>
                <wp:cNvGraphicFramePr/>
                <a:graphic xmlns:a="http://schemas.openxmlformats.org/drawingml/2006/main">
                  <a:graphicData uri="http://schemas.microsoft.com/office/word/2010/wordprocessingGroup">
                    <wpg:wgp>
                      <wpg:cNvGrpSpPr/>
                      <wpg:grpSpPr>
                        <a:xfrm>
                          <a:off x="0" y="0"/>
                          <a:ext cx="6609600" cy="2048400"/>
                          <a:chOff x="0" y="0"/>
                          <a:chExt cx="6610350" cy="204787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095625" y="0"/>
                            <a:ext cx="923925" cy="800100"/>
                          </a:xfrm>
                          <a:prstGeom prst="rect">
                            <a:avLst/>
                          </a:prstGeom>
                          <a:noFill/>
                        </pic:spPr>
                      </pic:pic>
                      <wps:wsp>
                        <wps:cNvPr id="307" name="Text Box 2"/>
                        <wps:cNvSpPr txBox="1">
                          <a:spLocks noChangeArrowheads="1"/>
                        </wps:cNvSpPr>
                        <wps:spPr bwMode="auto">
                          <a:xfrm>
                            <a:off x="0" y="114300"/>
                            <a:ext cx="6610350" cy="1933575"/>
                          </a:xfrm>
                          <a:prstGeom prst="rect">
                            <a:avLst/>
                          </a:prstGeom>
                          <a:noFill/>
                          <a:ln w="9525">
                            <a:noFill/>
                            <a:miter lim="800000"/>
                            <a:headEnd/>
                            <a:tailEnd/>
                          </a:ln>
                        </wps:spPr>
                        <wps:txbx>
                          <w:txbxContent>
                            <w:p w:rsidR="00351FA7" w:rsidRPr="00351FA7" w:rsidRDefault="00351FA7" w:rsidP="00351FA7">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t>GREENHILL</w:t>
                              </w:r>
                            </w:p>
                            <w:p w:rsidR="00351FA7" w:rsidRDefault="00351FA7" w:rsidP="00351FA7">
                              <w:pPr>
                                <w:spacing w:after="0" w:line="240" w:lineRule="auto"/>
                                <w:jc w:val="center"/>
                                <w:rPr>
                                  <w:rFonts w:ascii="Book Antiqua" w:hAnsi="Book Antiqua"/>
                                  <w:b/>
                                  <w:color w:val="4F6228" w:themeColor="accent3" w:themeShade="80"/>
                                  <w:sz w:val="20"/>
                                  <w:szCs w:val="20"/>
                                </w:rPr>
                              </w:pPr>
                            </w:p>
                            <w:p w:rsidR="00351FA7" w:rsidRPr="00351FA7" w:rsidRDefault="00351FA7" w:rsidP="00351FA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CARRICK-ON-SUIR</w:t>
                              </w:r>
                              <w:r w:rsidRPr="00351FA7">
                                <w:rPr>
                                  <w:rFonts w:ascii="Book Antiqua" w:hAnsi="Book Antiqua"/>
                                  <w:b/>
                                  <w:color w:val="4F6228" w:themeColor="accent3" w:themeShade="80"/>
                                  <w:sz w:val="20"/>
                                  <w:szCs w:val="20"/>
                                </w:rPr>
                                <w:tab/>
                                <w:t>COUNTY TIPPERARY</w:t>
                              </w:r>
                              <w:r w:rsidRPr="00351FA7">
                                <w:rPr>
                                  <w:rFonts w:ascii="Book Antiqua" w:hAnsi="Book Antiqua"/>
                                  <w:b/>
                                  <w:color w:val="4F6228" w:themeColor="accent3" w:themeShade="80"/>
                                  <w:sz w:val="20"/>
                                  <w:szCs w:val="20"/>
                                </w:rPr>
                                <w:tab/>
                                <w:t xml:space="preserve">     E32 WN66        PHONE 051 640383</w:t>
                              </w:r>
                              <w:r w:rsidRPr="00351FA7">
                                <w:rPr>
                                  <w:rFonts w:ascii="Book Antiqua" w:hAnsi="Book Antiqua"/>
                                  <w:b/>
                                  <w:color w:val="4F6228" w:themeColor="accent3" w:themeShade="80"/>
                                  <w:sz w:val="20"/>
                                  <w:szCs w:val="20"/>
                                </w:rPr>
                                <w:tab/>
                                <w:t xml:space="preserve">        FAX 051 641634           </w:t>
                              </w:r>
                            </w:p>
                            <w:p w:rsidR="00351FA7" w:rsidRPr="00351FA7" w:rsidRDefault="00351FA7" w:rsidP="00351FA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E-</w:t>
                              </w:r>
                              <w:proofErr w:type="gramStart"/>
                              <w:r w:rsidRPr="00351FA7">
                                <w:rPr>
                                  <w:rFonts w:ascii="Book Antiqua" w:hAnsi="Book Antiqua"/>
                                  <w:b/>
                                  <w:color w:val="4F6228" w:themeColor="accent3" w:themeShade="80"/>
                                  <w:sz w:val="20"/>
                                  <w:szCs w:val="20"/>
                                </w:rPr>
                                <w:t>MAIL :</w:t>
                              </w:r>
                              <w:proofErr w:type="gramEnd"/>
                              <w:r w:rsidRPr="00351FA7">
                                <w:rPr>
                                  <w:rFonts w:ascii="Book Antiqua" w:hAnsi="Book Antiqua"/>
                                  <w:b/>
                                  <w:color w:val="4F6228" w:themeColor="accent3" w:themeShade="80"/>
                                  <w:sz w:val="20"/>
                                  <w:szCs w:val="20"/>
                                </w:rPr>
                                <w:t xml:space="preserve"> </w:t>
                              </w:r>
                              <w:hyperlink r:id="rId7" w:history="1">
                                <w:r w:rsidRPr="00351FA7">
                                  <w:rPr>
                                    <w:rStyle w:val="Hyperlink"/>
                                    <w:rFonts w:ascii="Book Antiqua" w:hAnsi="Book Antiqua"/>
                                    <w:b/>
                                    <w:color w:val="4F6228" w:themeColor="accent3" w:themeShade="80"/>
                                    <w:sz w:val="20"/>
                                    <w:szCs w:val="20"/>
                                  </w:rPr>
                                  <w:t>greenhill@eircom.net</w:t>
                                </w:r>
                              </w:hyperlink>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ab/>
                                <w:t>www.scoilmhuirecos.ie</w:t>
                              </w:r>
                            </w:p>
                            <w:p w:rsidR="00351FA7" w:rsidRDefault="00351FA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5pt;margin-top:15.05pt;width:520.45pt;height:161.3pt;z-index:251660288;mso-position-vertical-relative:page;mso-width-relative:margin;mso-height-relative:margin" coordsize="66103,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&#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0956;width:9239;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448DCAAAA2gAAAA8AAABkcnMvZG93bnJldi54bWxET9tqwkAQfRf6D8sU+lJ0k0K1jdmIKBaR&#10;Fqn2A8bs5ILZ2ZDdaPr3XaHg03A410kXg2nEhTpXW1YQTyIQxLnVNZcKfo6b8RsI55E1NpZJwS85&#10;WGQPoxQTba/8TZeDL0UIYZeggsr7NpHS5RUZdBPbEgeusJ1BH2BXSt3hNYSbRr5E0VQarDk0VNjS&#10;qqL8fOiNgtnHZ/ze9qfN7nV9XtLXtoifi71ST4/Dcg7C0+Dv4n/3Vof5cHvldmX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OPA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143;width:66103;height:1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51FA7" w:rsidRPr="00351FA7" w:rsidRDefault="00351FA7" w:rsidP="00351FA7">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t>GREENHILL</w:t>
                        </w:r>
                      </w:p>
                      <w:p w:rsidR="00351FA7" w:rsidRDefault="00351FA7" w:rsidP="00351FA7">
                        <w:pPr>
                          <w:spacing w:after="0" w:line="240" w:lineRule="auto"/>
                          <w:jc w:val="center"/>
                          <w:rPr>
                            <w:rFonts w:ascii="Book Antiqua" w:hAnsi="Book Antiqua"/>
                            <w:b/>
                            <w:color w:val="4F6228" w:themeColor="accent3" w:themeShade="80"/>
                            <w:sz w:val="20"/>
                            <w:szCs w:val="20"/>
                          </w:rPr>
                        </w:pPr>
                      </w:p>
                      <w:p w:rsidR="00351FA7" w:rsidRPr="00351FA7" w:rsidRDefault="00351FA7" w:rsidP="00351FA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CARRICK-ON-SUIR</w:t>
                        </w:r>
                        <w:r w:rsidRPr="00351FA7">
                          <w:rPr>
                            <w:rFonts w:ascii="Book Antiqua" w:hAnsi="Book Antiqua"/>
                            <w:b/>
                            <w:color w:val="4F6228" w:themeColor="accent3" w:themeShade="80"/>
                            <w:sz w:val="20"/>
                            <w:szCs w:val="20"/>
                          </w:rPr>
                          <w:tab/>
                          <w:t>COUNTY TIPPERARY</w:t>
                        </w:r>
                        <w:r w:rsidRPr="00351FA7">
                          <w:rPr>
                            <w:rFonts w:ascii="Book Antiqua" w:hAnsi="Book Antiqua"/>
                            <w:b/>
                            <w:color w:val="4F6228" w:themeColor="accent3" w:themeShade="80"/>
                            <w:sz w:val="20"/>
                            <w:szCs w:val="20"/>
                          </w:rPr>
                          <w:tab/>
                          <w:t xml:space="preserve">     E32 WN66        PHONE 051 640383</w:t>
                        </w:r>
                        <w:r w:rsidRPr="00351FA7">
                          <w:rPr>
                            <w:rFonts w:ascii="Book Antiqua" w:hAnsi="Book Antiqua"/>
                            <w:b/>
                            <w:color w:val="4F6228" w:themeColor="accent3" w:themeShade="80"/>
                            <w:sz w:val="20"/>
                            <w:szCs w:val="20"/>
                          </w:rPr>
                          <w:tab/>
                          <w:t xml:space="preserve">        FAX 051 641634           </w:t>
                        </w:r>
                      </w:p>
                      <w:p w:rsidR="00351FA7" w:rsidRPr="00351FA7" w:rsidRDefault="00351FA7" w:rsidP="00351FA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E-</w:t>
                        </w:r>
                        <w:proofErr w:type="gramStart"/>
                        <w:r w:rsidRPr="00351FA7">
                          <w:rPr>
                            <w:rFonts w:ascii="Book Antiqua" w:hAnsi="Book Antiqua"/>
                            <w:b/>
                            <w:color w:val="4F6228" w:themeColor="accent3" w:themeShade="80"/>
                            <w:sz w:val="20"/>
                            <w:szCs w:val="20"/>
                          </w:rPr>
                          <w:t>MAIL :</w:t>
                        </w:r>
                        <w:proofErr w:type="gramEnd"/>
                        <w:r w:rsidRPr="00351FA7">
                          <w:rPr>
                            <w:rFonts w:ascii="Book Antiqua" w:hAnsi="Book Antiqua"/>
                            <w:b/>
                            <w:color w:val="4F6228" w:themeColor="accent3" w:themeShade="80"/>
                            <w:sz w:val="20"/>
                            <w:szCs w:val="20"/>
                          </w:rPr>
                          <w:t xml:space="preserve"> </w:t>
                        </w:r>
                        <w:hyperlink r:id="rId9" w:history="1">
                          <w:r w:rsidRPr="00351FA7">
                            <w:rPr>
                              <w:rStyle w:val="Hyperlink"/>
                              <w:rFonts w:ascii="Book Antiqua" w:hAnsi="Book Antiqua"/>
                              <w:b/>
                              <w:color w:val="4F6228" w:themeColor="accent3" w:themeShade="80"/>
                              <w:sz w:val="20"/>
                              <w:szCs w:val="20"/>
                            </w:rPr>
                            <w:t>greenhill@eircom.net</w:t>
                          </w:r>
                        </w:hyperlink>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ab/>
                          <w:t>www.scoilmhuirecos.ie</w:t>
                        </w:r>
                      </w:p>
                      <w:p w:rsidR="00351FA7" w:rsidRDefault="00351FA7"/>
                    </w:txbxContent>
                  </v:textbox>
                </v:shape>
                <w10:wrap anchory="page"/>
              </v:group>
            </w:pict>
          </mc:Fallback>
        </mc:AlternateContent>
      </w:r>
      <w:r w:rsidR="00FF7216" w:rsidRPr="00FF7216">
        <w:rPr>
          <w:rFonts w:ascii="Times New Roman" w:eastAsia="Times New Roman" w:hAnsi="Times New Roman" w:cs="Times New Roman"/>
          <w:b/>
          <w:color w:val="4D4D4F"/>
          <w:sz w:val="36"/>
          <w:szCs w:val="24"/>
        </w:rPr>
        <w:t>Statement of Strategy for School Attendance</w:t>
      </w:r>
    </w:p>
    <w:p w:rsidR="00FF7216" w:rsidRPr="00FF7216" w:rsidRDefault="00FF7216" w:rsidP="00FF7216">
      <w:pPr>
        <w:suppressAutoHyphens/>
        <w:autoSpaceDN w:val="0"/>
        <w:spacing w:after="0" w:line="240" w:lineRule="auto"/>
        <w:textAlignment w:val="baseline"/>
        <w:rPr>
          <w:rFonts w:ascii="Times New Roman" w:eastAsia="Times New Roman" w:hAnsi="Times New Roman" w:cs="Times New Roman"/>
          <w:szCs w:val="24"/>
        </w:rPr>
      </w:pPr>
    </w:p>
    <w:tbl>
      <w:tblPr>
        <w:tblStyle w:val="TableGrid"/>
        <w:tblW w:w="0" w:type="auto"/>
        <w:tblCellMar>
          <w:left w:w="115" w:type="dxa"/>
          <w:right w:w="115" w:type="dxa"/>
        </w:tblCellMar>
        <w:tblLook w:val="04A0" w:firstRow="1" w:lastRow="0" w:firstColumn="1" w:lastColumn="0" w:noHBand="0" w:noVBand="1"/>
      </w:tblPr>
      <w:tblGrid>
        <w:gridCol w:w="2924"/>
        <w:gridCol w:w="7772"/>
      </w:tblGrid>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t>Name of school</w:t>
            </w:r>
          </w:p>
        </w:tc>
        <w:tc>
          <w:tcPr>
            <w:tcW w:w="0" w:type="auto"/>
          </w:tcPr>
          <w:p w:rsidR="00FF7216" w:rsidRPr="00FF7216" w:rsidRDefault="00FF7216" w:rsidP="00FF7216">
            <w:pPr>
              <w:suppressAutoHyphens/>
              <w:rPr>
                <w:rFonts w:ascii="Times New Roman" w:eastAsia="Times New Roman" w:hAnsi="Times New Roman"/>
                <w:szCs w:val="24"/>
              </w:rPr>
            </w:pPr>
            <w:r w:rsidRPr="00FF7216">
              <w:rPr>
                <w:rFonts w:ascii="Times New Roman" w:eastAsia="Times New Roman" w:hAnsi="Times New Roman"/>
                <w:szCs w:val="24"/>
              </w:rPr>
              <w:t>Scoil Mhuire</w:t>
            </w: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t>Address</w:t>
            </w:r>
          </w:p>
        </w:tc>
        <w:tc>
          <w:tcPr>
            <w:tcW w:w="0" w:type="auto"/>
          </w:tcPr>
          <w:p w:rsidR="00FF7216" w:rsidRPr="00FF7216" w:rsidRDefault="00FF7216" w:rsidP="00FF7216">
            <w:pPr>
              <w:suppressAutoHyphens/>
              <w:rPr>
                <w:rFonts w:ascii="Times New Roman" w:eastAsia="Times New Roman" w:hAnsi="Times New Roman"/>
                <w:szCs w:val="24"/>
              </w:rPr>
            </w:pPr>
            <w:r w:rsidRPr="00FF7216">
              <w:rPr>
                <w:rFonts w:ascii="Times New Roman" w:eastAsia="Times New Roman" w:hAnsi="Times New Roman"/>
                <w:szCs w:val="24"/>
              </w:rPr>
              <w:t>Greenhill, Carrick-on –Suir, Co. Tipperary</w:t>
            </w: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t>Roll Number</w:t>
            </w:r>
          </w:p>
        </w:tc>
        <w:tc>
          <w:tcPr>
            <w:tcW w:w="0" w:type="auto"/>
          </w:tcPr>
          <w:p w:rsidR="00FF7216" w:rsidRPr="00FF7216" w:rsidRDefault="00753103" w:rsidP="00FF7216">
            <w:pPr>
              <w:suppressAutoHyphens/>
              <w:rPr>
                <w:rFonts w:ascii="Times New Roman" w:eastAsia="Times New Roman" w:hAnsi="Times New Roman"/>
                <w:szCs w:val="24"/>
              </w:rPr>
            </w:pPr>
            <w:r>
              <w:rPr>
                <w:rFonts w:ascii="Times New Roman" w:eastAsia="Times New Roman" w:hAnsi="Times New Roman"/>
                <w:szCs w:val="24"/>
              </w:rPr>
              <w:t>65280A</w:t>
            </w: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t>The school’s vision and values in relation to attendance</w:t>
            </w:r>
          </w:p>
        </w:tc>
        <w:tc>
          <w:tcPr>
            <w:tcW w:w="0" w:type="auto"/>
          </w:tcPr>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We aim, in accordance with the school’s mission statement, to create a welcoming, supportive environment so students can feel safe and content in school. The school will endeavour to ensure that:</w:t>
            </w:r>
          </w:p>
          <w:p w:rsidR="00FF7216" w:rsidRPr="00FF7216" w:rsidRDefault="00FF7216" w:rsidP="00753103">
            <w:pPr>
              <w:suppressAutoHyphens/>
              <w:ind w:left="720"/>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The importance of school attendance is promoted and rewarded throughout the school.</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Students are registered accurately and efficiently</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Student attendance is recorded daily and during each class period</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Parents or guardians are contacted, by telephone call/ text messages, when reasons for absences are unknown or have not been communicated.</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Student attendance and lateness is monitored</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School attendance statistics are reported as appropriate to:</w:t>
            </w:r>
          </w:p>
          <w:p w:rsidR="00FF7216" w:rsidRPr="00FF7216" w:rsidRDefault="00FF7216" w:rsidP="00753103">
            <w:pPr>
              <w:suppressAutoHyphens/>
              <w:ind w:left="720"/>
              <w:jc w:val="both"/>
              <w:rPr>
                <w:rFonts w:ascii="Times New Roman" w:eastAsia="Times New Roman" w:hAnsi="Times New Roman"/>
                <w:szCs w:val="24"/>
              </w:rPr>
            </w:pPr>
            <w:r w:rsidRPr="00FF7216">
              <w:rPr>
                <w:rFonts w:ascii="Times New Roman" w:eastAsia="Times New Roman" w:hAnsi="Times New Roman"/>
                <w:szCs w:val="24"/>
              </w:rPr>
              <w:t>1. The Education Welfare Board.</w:t>
            </w:r>
          </w:p>
          <w:p w:rsidR="00FF7216" w:rsidRPr="00FF7216" w:rsidRDefault="00FF7216" w:rsidP="00753103">
            <w:pPr>
              <w:suppressAutoHyphens/>
              <w:ind w:left="720"/>
              <w:jc w:val="both"/>
              <w:rPr>
                <w:rFonts w:ascii="Times New Roman" w:eastAsia="Times New Roman" w:hAnsi="Times New Roman"/>
                <w:szCs w:val="24"/>
              </w:rPr>
            </w:pPr>
            <w:r w:rsidRPr="00FF7216">
              <w:rPr>
                <w:rFonts w:ascii="Times New Roman" w:eastAsia="Times New Roman" w:hAnsi="Times New Roman"/>
                <w:szCs w:val="24"/>
              </w:rPr>
              <w:t xml:space="preserve">2. The Education Welfare Officer. </w:t>
            </w:r>
          </w:p>
          <w:p w:rsidR="00FF7216" w:rsidRPr="00FF7216" w:rsidRDefault="00FF7216" w:rsidP="00753103">
            <w:pPr>
              <w:suppressAutoHyphens/>
              <w:ind w:left="720"/>
              <w:jc w:val="both"/>
              <w:rPr>
                <w:rFonts w:ascii="Times New Roman" w:eastAsia="Times New Roman" w:hAnsi="Times New Roman"/>
                <w:szCs w:val="24"/>
              </w:rPr>
            </w:pPr>
            <w:r w:rsidRPr="00FF7216">
              <w:rPr>
                <w:rFonts w:ascii="Times New Roman" w:eastAsia="Times New Roman" w:hAnsi="Times New Roman"/>
                <w:szCs w:val="24"/>
              </w:rPr>
              <w:t>3.  The Board of Management.</w:t>
            </w: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t>The school’s high expectations around attendance</w:t>
            </w:r>
          </w:p>
        </w:tc>
        <w:tc>
          <w:tcPr>
            <w:tcW w:w="0" w:type="auto"/>
            <w:tcBorders>
              <w:bottom w:val="single" w:sz="4" w:space="0" w:color="auto"/>
            </w:tcBorders>
          </w:tcPr>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The following goals/objectives are required so as to meet the school’s high expectation around attendance:</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numPr>
                <w:ilvl w:val="0"/>
                <w:numId w:val="2"/>
              </w:num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Year Heads, Tutors and Class Teachers to encourage good attendance</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Accurate records of students’ whereabouts at all times during school hours to be maintained. </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Students to learn to take responsibility for their own punctuality and attendance.</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Parents to be informed about the vital role they play in their child’s school attendance</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Minimum rate of absenteeism.</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The early detection and correction of patterns of poor attendance.</w:t>
            </w: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t>How attendance will be monitored</w:t>
            </w:r>
          </w:p>
        </w:tc>
        <w:tc>
          <w:tcPr>
            <w:tcW w:w="0" w:type="auto"/>
            <w:tcBorders>
              <w:bottom w:val="nil"/>
            </w:tcBorders>
          </w:tcPr>
          <w:p w:rsidR="00FF7216" w:rsidRPr="00FF7216" w:rsidRDefault="00FF7216" w:rsidP="00753103">
            <w:pPr>
              <w:numPr>
                <w:ilvl w:val="0"/>
                <w:numId w:val="4"/>
              </w:num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All teachers record attendance for each of their classes on VSware daily</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numPr>
                <w:ilvl w:val="0"/>
                <w:numId w:val="2"/>
              </w:num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If a student has to leave school during the course of the day, a note of explanation must be written by parent/guardian in the school journal and presented to the Year Head. Students leaving the building during the school day must be collected and signed out at the main reception area by a parent/guardian or designated adult. </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If the student is unwell, permission to ring home, using the office phone, is sought from the Year Head and the above stated sign out procedure is followed. Any student </w:t>
            </w:r>
            <w:r w:rsidRPr="00FF7216">
              <w:rPr>
                <w:rFonts w:ascii="Times New Roman" w:eastAsia="Times New Roman" w:hAnsi="Times New Roman"/>
                <w:szCs w:val="24"/>
              </w:rPr>
              <w:lastRenderedPageBreak/>
              <w:t>returning to school during the school day must sign themselves back in at the school reception</w:t>
            </w:r>
            <w:proofErr w:type="gramStart"/>
            <w:r w:rsidRPr="00FF7216">
              <w:rPr>
                <w:rFonts w:ascii="Times New Roman" w:eastAsia="Times New Roman" w:hAnsi="Times New Roman"/>
                <w:szCs w:val="24"/>
              </w:rPr>
              <w:t>..</w:t>
            </w:r>
            <w:proofErr w:type="gramEnd"/>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Where students are absent from school for school related extra-curricular activities, this is entered on the system as a school activity. The teacher who oversees the activity prepares a list of the names and, prior to departure he/she will provide a copy of the list to the Office to enter. He/she also displays the list on the noticeboard for activities in staff room.</w:t>
            </w: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60"/>
              <w:rPr>
                <w:rFonts w:ascii="Times New Roman" w:eastAsia="Times New Roman" w:hAnsi="Times New Roman"/>
                <w:szCs w:val="24"/>
              </w:rPr>
            </w:pPr>
            <w:r w:rsidRPr="00FF7216">
              <w:rPr>
                <w:rFonts w:ascii="Times New Roman" w:eastAsia="Times New Roman" w:hAnsi="Times New Roman"/>
                <w:szCs w:val="24"/>
              </w:rPr>
              <w:lastRenderedPageBreak/>
              <w:t>Summary of the main elements of the school’s approach to attendance:</w:t>
            </w:r>
          </w:p>
          <w:p w:rsidR="00FF7216" w:rsidRPr="00FF7216" w:rsidRDefault="00FF7216" w:rsidP="00FF7216">
            <w:pPr>
              <w:numPr>
                <w:ilvl w:val="0"/>
                <w:numId w:val="1"/>
              </w:numPr>
              <w:suppressAutoHyphens/>
              <w:spacing w:after="40"/>
              <w:ind w:left="432" w:hanging="274"/>
              <w:rPr>
                <w:rFonts w:ascii="Times New Roman" w:eastAsia="Times New Roman" w:hAnsi="Times New Roman"/>
                <w:szCs w:val="24"/>
              </w:rPr>
            </w:pPr>
            <w:r w:rsidRPr="00FF7216">
              <w:rPr>
                <w:rFonts w:ascii="Times New Roman" w:eastAsia="Times New Roman" w:hAnsi="Times New Roman"/>
                <w:szCs w:val="24"/>
              </w:rPr>
              <w:t>Target setting and targets</w:t>
            </w:r>
          </w:p>
          <w:p w:rsidR="00FF7216" w:rsidRPr="00FF7216" w:rsidRDefault="00FF7216" w:rsidP="00FF7216">
            <w:pPr>
              <w:numPr>
                <w:ilvl w:val="0"/>
                <w:numId w:val="1"/>
              </w:numPr>
              <w:suppressAutoHyphens/>
              <w:spacing w:after="40"/>
              <w:ind w:left="432" w:hanging="274"/>
              <w:rPr>
                <w:rFonts w:ascii="Times New Roman" w:eastAsia="Times New Roman" w:hAnsi="Times New Roman"/>
                <w:szCs w:val="24"/>
              </w:rPr>
            </w:pPr>
            <w:r w:rsidRPr="00FF7216">
              <w:rPr>
                <w:rFonts w:ascii="Times New Roman" w:eastAsia="Times New Roman" w:hAnsi="Times New Roman"/>
                <w:szCs w:val="24"/>
              </w:rPr>
              <w:t xml:space="preserve">The whole-school approach </w:t>
            </w:r>
          </w:p>
          <w:p w:rsidR="00FF7216" w:rsidRPr="00FF7216" w:rsidRDefault="00FF7216" w:rsidP="00FF7216">
            <w:pPr>
              <w:numPr>
                <w:ilvl w:val="0"/>
                <w:numId w:val="1"/>
              </w:numPr>
              <w:suppressAutoHyphens/>
              <w:spacing w:after="40"/>
              <w:ind w:left="432" w:hanging="274"/>
              <w:rPr>
                <w:rFonts w:ascii="Times New Roman" w:eastAsia="Times New Roman" w:hAnsi="Times New Roman"/>
                <w:szCs w:val="24"/>
              </w:rPr>
            </w:pPr>
            <w:r w:rsidRPr="00FF7216">
              <w:rPr>
                <w:rFonts w:ascii="Times New Roman" w:eastAsia="Times New Roman" w:hAnsi="Times New Roman"/>
                <w:szCs w:val="24"/>
              </w:rPr>
              <w:t xml:space="preserve">Promoting good attendance </w:t>
            </w:r>
          </w:p>
          <w:p w:rsidR="00FF7216" w:rsidRPr="00FF7216" w:rsidRDefault="00FF7216" w:rsidP="00FF7216">
            <w:pPr>
              <w:numPr>
                <w:ilvl w:val="0"/>
                <w:numId w:val="1"/>
              </w:numPr>
              <w:suppressAutoHyphens/>
              <w:spacing w:after="120"/>
              <w:ind w:left="432" w:hanging="274"/>
              <w:rPr>
                <w:rFonts w:ascii="Times New Roman" w:eastAsia="Times New Roman" w:hAnsi="Times New Roman"/>
                <w:szCs w:val="24"/>
              </w:rPr>
            </w:pPr>
            <w:r w:rsidRPr="00FF7216">
              <w:rPr>
                <w:rFonts w:ascii="Times New Roman" w:eastAsia="Times New Roman" w:hAnsi="Times New Roman"/>
                <w:szCs w:val="24"/>
              </w:rPr>
              <w:t>Responding to poor attendance</w:t>
            </w:r>
          </w:p>
        </w:tc>
        <w:tc>
          <w:tcPr>
            <w:tcW w:w="0" w:type="auto"/>
            <w:tcBorders>
              <w:top w:val="nil"/>
            </w:tcBorders>
          </w:tcPr>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Good attendance is promoted in the school by a culture of high expectations, encouraging each student to take responsibility for her own learning and achieve to her full potential through regular presence in class. </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Throughout the curriculum, students are made aware of the incremental nature of learning and the negative implications for them of irregular attendance. This is also promoted through the school’s Pastoral Care / Guidance Programme.</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Attendance and punctuality reports are available to each Year Head electronically in real time which allows for early intervention and further discussion at the weekly AP1 meeting.  This allows for targeted intervention by the Year Head and/or Guidance Counsellor, Pastoral Care Team.</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School reports to Parents/Guardians include a detailed breakdown of attendance for the period in question. </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The school Awards acknowledge excellent attendance and punctuality</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numPr>
                <w:ilvl w:val="0"/>
                <w:numId w:val="5"/>
              </w:num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Reduced or tailored timetable is considered for exceptional cases/school refusers.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A sense of belonging and connectedness in school is developed through participation in school life and/or extra-curricular activities.</w:t>
            </w: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t>School roles in relation to attendance</w:t>
            </w:r>
          </w:p>
        </w:tc>
        <w:tc>
          <w:tcPr>
            <w:tcW w:w="0" w:type="auto"/>
          </w:tcPr>
          <w:p w:rsidR="00FF7216" w:rsidRPr="00FF7216" w:rsidRDefault="00FF7216" w:rsidP="00753103">
            <w:pPr>
              <w:numPr>
                <w:ilvl w:val="0"/>
                <w:numId w:val="5"/>
              </w:num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The Year Head investigates and monitors students at risk which are discussed at AP1 meetings.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Year Heads collect and file notes re absenteeism – students to bring their notes to the Year Head at PC time.</w:t>
            </w:r>
          </w:p>
          <w:p w:rsidR="00FF7216" w:rsidRPr="00753103" w:rsidRDefault="00FF7216" w:rsidP="00753103">
            <w:pPr>
              <w:suppressAutoHyphens/>
              <w:jc w:val="both"/>
              <w:rPr>
                <w:rFonts w:ascii="Times New Roman" w:eastAsia="Times New Roman" w:hAnsi="Times New Roman"/>
                <w:color w:val="FF0000"/>
                <w:szCs w:val="24"/>
              </w:rPr>
            </w:pPr>
          </w:p>
          <w:p w:rsidR="00FF7216" w:rsidRPr="00753103" w:rsidRDefault="00FF7216" w:rsidP="00753103">
            <w:pPr>
              <w:numPr>
                <w:ilvl w:val="0"/>
                <w:numId w:val="2"/>
              </w:numPr>
              <w:suppressAutoHyphens/>
              <w:jc w:val="both"/>
              <w:rPr>
                <w:rFonts w:ascii="Times New Roman" w:eastAsia="Times New Roman" w:hAnsi="Times New Roman"/>
                <w:szCs w:val="24"/>
              </w:rPr>
            </w:pPr>
            <w:r w:rsidRPr="00753103">
              <w:rPr>
                <w:rFonts w:ascii="Times New Roman" w:eastAsia="Times New Roman" w:hAnsi="Times New Roman"/>
                <w:szCs w:val="24"/>
              </w:rPr>
              <w:t xml:space="preserve"> Identify on a case by case basis, those with 10 days unexplained absence and, where it is necessary or appropriate, devise individually tailored strategies including: </w:t>
            </w:r>
          </w:p>
          <w:p w:rsidR="00FF7216" w:rsidRPr="00753103" w:rsidRDefault="00FF7216" w:rsidP="00753103">
            <w:pPr>
              <w:numPr>
                <w:ilvl w:val="0"/>
                <w:numId w:val="3"/>
              </w:numPr>
              <w:suppressAutoHyphens/>
              <w:jc w:val="both"/>
              <w:rPr>
                <w:rFonts w:ascii="Times New Roman" w:eastAsia="Times New Roman" w:hAnsi="Times New Roman"/>
                <w:szCs w:val="24"/>
              </w:rPr>
            </w:pPr>
            <w:r w:rsidRPr="00753103">
              <w:rPr>
                <w:rFonts w:ascii="Times New Roman" w:eastAsia="Times New Roman" w:hAnsi="Times New Roman"/>
                <w:szCs w:val="24"/>
              </w:rPr>
              <w:t>Year Head meeting with parents/guardians</w:t>
            </w:r>
          </w:p>
          <w:p w:rsidR="00FF7216" w:rsidRPr="00753103" w:rsidRDefault="00FF7216" w:rsidP="00753103">
            <w:pPr>
              <w:numPr>
                <w:ilvl w:val="0"/>
                <w:numId w:val="3"/>
              </w:numPr>
              <w:suppressAutoHyphens/>
              <w:jc w:val="both"/>
              <w:rPr>
                <w:rFonts w:ascii="Times New Roman" w:eastAsia="Times New Roman" w:hAnsi="Times New Roman"/>
                <w:szCs w:val="24"/>
              </w:rPr>
            </w:pPr>
            <w:r w:rsidRPr="00753103">
              <w:rPr>
                <w:rFonts w:ascii="Times New Roman" w:eastAsia="Times New Roman" w:hAnsi="Times New Roman"/>
                <w:szCs w:val="24"/>
              </w:rPr>
              <w:t>Referral to Guidance Department/Pastoral Care Team</w:t>
            </w:r>
          </w:p>
          <w:p w:rsidR="00FF7216" w:rsidRPr="00753103" w:rsidRDefault="00FF7216" w:rsidP="00753103">
            <w:pPr>
              <w:numPr>
                <w:ilvl w:val="0"/>
                <w:numId w:val="3"/>
              </w:numPr>
              <w:suppressAutoHyphens/>
              <w:jc w:val="both"/>
              <w:rPr>
                <w:rFonts w:ascii="Times New Roman" w:eastAsia="Times New Roman" w:hAnsi="Times New Roman"/>
                <w:szCs w:val="24"/>
              </w:rPr>
            </w:pPr>
            <w:r w:rsidRPr="00753103">
              <w:rPr>
                <w:rFonts w:ascii="Times New Roman" w:eastAsia="Times New Roman" w:hAnsi="Times New Roman"/>
                <w:szCs w:val="24"/>
              </w:rPr>
              <w:t>Year Head will liaise with Deputy Principal with regard to all issues relating to attendance.</w:t>
            </w:r>
          </w:p>
          <w:p w:rsidR="00FF7216" w:rsidRPr="00753103" w:rsidRDefault="00FF7216" w:rsidP="00753103">
            <w:pPr>
              <w:numPr>
                <w:ilvl w:val="0"/>
                <w:numId w:val="3"/>
              </w:numPr>
              <w:suppressAutoHyphens/>
              <w:jc w:val="both"/>
              <w:rPr>
                <w:rFonts w:ascii="Times New Roman" w:eastAsia="Times New Roman" w:hAnsi="Times New Roman"/>
                <w:szCs w:val="24"/>
              </w:rPr>
            </w:pPr>
            <w:r w:rsidRPr="00753103">
              <w:rPr>
                <w:rFonts w:ascii="Times New Roman" w:eastAsia="Times New Roman" w:hAnsi="Times New Roman"/>
                <w:szCs w:val="24"/>
              </w:rPr>
              <w:t>Reduced or tailored timetable</w:t>
            </w:r>
          </w:p>
          <w:p w:rsidR="00FF7216" w:rsidRPr="00FF7216" w:rsidRDefault="00FF7216" w:rsidP="00753103">
            <w:pPr>
              <w:suppressAutoHyphens/>
              <w:ind w:left="720"/>
              <w:jc w:val="both"/>
              <w:rPr>
                <w:rFonts w:ascii="Times New Roman" w:eastAsia="Times New Roman" w:hAnsi="Times New Roman"/>
                <w:szCs w:val="24"/>
              </w:rPr>
            </w:pPr>
            <w:r w:rsidRPr="00FF7216">
              <w:rPr>
                <w:rFonts w:ascii="Times New Roman" w:eastAsia="Times New Roman" w:hAnsi="Times New Roman"/>
                <w:szCs w:val="24"/>
              </w:rPr>
              <w:t xml:space="preserve"> </w:t>
            </w:r>
          </w:p>
          <w:p w:rsidR="00FF7216" w:rsidRPr="00FF7216" w:rsidRDefault="00FF7216" w:rsidP="00753103">
            <w:pPr>
              <w:suppressAutoHyphens/>
              <w:ind w:left="720"/>
              <w:jc w:val="both"/>
              <w:rPr>
                <w:rFonts w:ascii="Times New Roman" w:eastAsia="Times New Roman" w:hAnsi="Times New Roman"/>
                <w:szCs w:val="24"/>
              </w:rPr>
            </w:pP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t>Partnership arrangements (parents, students, other schools, youth and community groups)</w:t>
            </w:r>
          </w:p>
        </w:tc>
        <w:tc>
          <w:tcPr>
            <w:tcW w:w="0" w:type="auto"/>
          </w:tcPr>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b/>
                <w:szCs w:val="24"/>
              </w:rPr>
              <w:t>Principal</w:t>
            </w:r>
            <w:r w:rsidRPr="00FF7216">
              <w:rPr>
                <w:rFonts w:ascii="Times New Roman" w:eastAsia="Times New Roman" w:hAnsi="Times New Roman"/>
                <w:szCs w:val="24"/>
              </w:rPr>
              <w:t>:</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ensure that adequate systems are in place to record attendances and absences of students.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monitor attendance records regularly</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eastAsia="Times New Roman"/>
                <w:szCs w:val="24"/>
              </w:rPr>
              <w:sym w:font="Symbol" w:char="F0B7"/>
            </w:r>
            <w:r w:rsidRPr="00FF7216">
              <w:rPr>
                <w:rFonts w:ascii="Times New Roman" w:eastAsia="Times New Roman" w:hAnsi="Times New Roman"/>
                <w:szCs w:val="24"/>
              </w:rPr>
              <w:t xml:space="preserve"> To make reports to the Education Welfare Officer as required by the Education (Welfare) Act 2000. </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numPr>
                <w:ilvl w:val="0"/>
                <w:numId w:val="5"/>
              </w:numPr>
              <w:suppressAutoHyphens/>
              <w:jc w:val="both"/>
              <w:rPr>
                <w:rFonts w:ascii="Times New Roman" w:eastAsia="Times New Roman" w:hAnsi="Times New Roman"/>
                <w:szCs w:val="24"/>
              </w:rPr>
            </w:pPr>
            <w:r w:rsidRPr="00FF7216">
              <w:rPr>
                <w:rFonts w:ascii="Times New Roman" w:eastAsia="Times New Roman" w:hAnsi="Times New Roman"/>
                <w:szCs w:val="24"/>
              </w:rPr>
              <w:t>Referral to TUSLA -TUSLA Child and Family Agency is informed if;</w:t>
            </w:r>
          </w:p>
          <w:p w:rsidR="00FF7216" w:rsidRPr="00FF7216" w:rsidRDefault="00FF7216" w:rsidP="00753103">
            <w:pPr>
              <w:numPr>
                <w:ilvl w:val="0"/>
                <w:numId w:val="6"/>
              </w:numPr>
              <w:suppressAutoHyphens/>
              <w:jc w:val="both"/>
              <w:rPr>
                <w:rFonts w:ascii="Times New Roman" w:eastAsia="Times New Roman" w:hAnsi="Times New Roman"/>
                <w:szCs w:val="24"/>
              </w:rPr>
            </w:pPr>
            <w:r w:rsidRPr="00FF7216">
              <w:rPr>
                <w:rFonts w:ascii="Times New Roman" w:eastAsia="Times New Roman" w:hAnsi="Times New Roman"/>
                <w:szCs w:val="24"/>
              </w:rPr>
              <w:t>A child is expelled.</w:t>
            </w:r>
          </w:p>
          <w:p w:rsidR="00FF7216" w:rsidRPr="00FF7216" w:rsidRDefault="00FF7216" w:rsidP="00753103">
            <w:pPr>
              <w:numPr>
                <w:ilvl w:val="0"/>
                <w:numId w:val="6"/>
              </w:numPr>
              <w:suppressAutoHyphens/>
              <w:jc w:val="both"/>
              <w:rPr>
                <w:rFonts w:ascii="Times New Roman" w:eastAsia="Times New Roman" w:hAnsi="Times New Roman"/>
                <w:szCs w:val="24"/>
              </w:rPr>
            </w:pPr>
            <w:r w:rsidRPr="00FF7216">
              <w:rPr>
                <w:rFonts w:ascii="Times New Roman" w:eastAsia="Times New Roman" w:hAnsi="Times New Roman"/>
                <w:szCs w:val="24"/>
              </w:rPr>
              <w:t>A child is suspended for 6 days or more</w:t>
            </w:r>
          </w:p>
          <w:p w:rsidR="00FF7216" w:rsidRPr="00FF7216" w:rsidRDefault="00FF7216" w:rsidP="00753103">
            <w:pPr>
              <w:numPr>
                <w:ilvl w:val="0"/>
                <w:numId w:val="6"/>
              </w:numPr>
              <w:suppressAutoHyphens/>
              <w:jc w:val="both"/>
              <w:rPr>
                <w:rFonts w:ascii="Times New Roman" w:eastAsia="Times New Roman" w:hAnsi="Times New Roman"/>
                <w:szCs w:val="24"/>
              </w:rPr>
            </w:pPr>
            <w:r w:rsidRPr="00FF7216">
              <w:rPr>
                <w:rFonts w:ascii="Times New Roman" w:eastAsia="Times New Roman" w:hAnsi="Times New Roman"/>
                <w:szCs w:val="24"/>
              </w:rPr>
              <w:t>A child has missed more than 20 days (two  times per year)</w:t>
            </w:r>
          </w:p>
          <w:p w:rsidR="00FF7216" w:rsidRPr="00FF7216" w:rsidRDefault="00FF7216" w:rsidP="00753103">
            <w:pPr>
              <w:numPr>
                <w:ilvl w:val="0"/>
                <w:numId w:val="6"/>
              </w:num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TUSLA  is furnished with the total attendances in the school year through </w:t>
            </w:r>
            <w:r w:rsidRPr="00FF7216">
              <w:rPr>
                <w:rFonts w:ascii="Times New Roman" w:eastAsia="Times New Roman" w:hAnsi="Times New Roman"/>
                <w:szCs w:val="24"/>
              </w:rPr>
              <w:lastRenderedPageBreak/>
              <w:t>the annual report</w:t>
            </w:r>
          </w:p>
          <w:p w:rsidR="00FF7216" w:rsidRPr="00FF7216" w:rsidRDefault="00FF7216" w:rsidP="00753103">
            <w:pPr>
              <w:numPr>
                <w:ilvl w:val="0"/>
                <w:numId w:val="6"/>
              </w:numPr>
              <w:suppressAutoHyphens/>
              <w:jc w:val="both"/>
              <w:rPr>
                <w:rFonts w:ascii="Times New Roman" w:eastAsia="Times New Roman" w:hAnsi="Times New Roman"/>
                <w:szCs w:val="24"/>
              </w:rPr>
            </w:pPr>
            <w:r w:rsidRPr="00FF7216">
              <w:rPr>
                <w:rFonts w:ascii="Times New Roman" w:eastAsia="Times New Roman" w:hAnsi="Times New Roman"/>
                <w:szCs w:val="24"/>
              </w:rPr>
              <w:t>Parents/Guardians will be informed if a report is made to TUSLA</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inform parents/guardians and students of procedures for the notification of absences withdrawal of students from the School</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remind students and parents/guardians of the importance of regular attendance and the negative impact of frequent absences on student progress.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Facilitate mixed ability classes in so far as possible throughout the curriculum.</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w:t>
            </w:r>
            <w:r w:rsidRPr="00FF7216">
              <w:rPr>
                <w:rFonts w:ascii="Times New Roman" w:eastAsia="Times New Roman" w:hAnsi="Times New Roman"/>
                <w:b/>
                <w:szCs w:val="24"/>
              </w:rPr>
              <w:t>Deputy Principal:</w:t>
            </w:r>
            <w:r w:rsidRPr="00FF7216">
              <w:rPr>
                <w:rFonts w:ascii="Times New Roman" w:eastAsia="Times New Roman" w:hAnsi="Times New Roman"/>
                <w:szCs w:val="24"/>
              </w:rPr>
              <w:t xml:space="preserve"> </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work in cooperation with the Principal, Year Heads, Class Teachers, Class Tutors , administration staff and to implement the School Policy</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liaise with the Year Head and Pastoral Care Team to address the difficulties surrounding a particular student’s attendance.</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meet, along with the Year Head, the students who had unauthorised absence from class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inform new teachers of their obligations with regard to recording attendance.</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w:t>
            </w:r>
            <w:r w:rsidRPr="00FF7216">
              <w:rPr>
                <w:rFonts w:ascii="Times New Roman" w:eastAsia="Times New Roman" w:hAnsi="Times New Roman"/>
                <w:b/>
                <w:szCs w:val="24"/>
              </w:rPr>
              <w:t>Year Head</w:t>
            </w:r>
            <w:r w:rsidRPr="00FF7216">
              <w:rPr>
                <w:rFonts w:ascii="Times New Roman" w:eastAsia="Times New Roman" w:hAnsi="Times New Roman"/>
                <w:szCs w:val="24"/>
              </w:rPr>
              <w:t>:</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monitor regularly the attendance records on VS</w:t>
            </w:r>
            <w:r w:rsidR="00753103">
              <w:rPr>
                <w:rFonts w:ascii="Times New Roman" w:eastAsia="Times New Roman" w:hAnsi="Times New Roman"/>
                <w:szCs w:val="24"/>
              </w:rPr>
              <w:t xml:space="preserve"> </w:t>
            </w:r>
            <w:r w:rsidR="001A5475">
              <w:rPr>
                <w:rFonts w:ascii="Times New Roman" w:eastAsia="Times New Roman" w:hAnsi="Times New Roman"/>
                <w:szCs w:val="24"/>
              </w:rPr>
              <w:t>W</w:t>
            </w:r>
            <w:r w:rsidRPr="00FF7216">
              <w:rPr>
                <w:rFonts w:ascii="Times New Roman" w:eastAsia="Times New Roman" w:hAnsi="Times New Roman"/>
                <w:szCs w:val="24"/>
              </w:rPr>
              <w:t>are system for the given year.</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liaise with the teachers and Pastoral Care team to address the difficulties surrounding a particular student’s attendance.</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meet those students for whom attendance or punctuality is a problem in order to discuss the issue.</w:t>
            </w:r>
          </w:p>
          <w:p w:rsidR="00FF7216" w:rsidRPr="00FF7216" w:rsidRDefault="00FF7216" w:rsidP="00753103">
            <w:pPr>
              <w:suppressAutoHyphens/>
              <w:jc w:val="both"/>
              <w:rPr>
                <w:rFonts w:ascii="Times New Roman" w:eastAsia="Times New Roman" w:hAnsi="Times New Roman"/>
                <w:szCs w:val="24"/>
              </w:rPr>
            </w:pPr>
          </w:p>
          <w:p w:rsid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contact parents/guardians where unauthorised absences occur or are suspected and/ or when patterns of absences are developing and to notify the Deputy Principal of same.</w:t>
            </w:r>
          </w:p>
          <w:p w:rsidR="001A5475" w:rsidRDefault="001A5475" w:rsidP="00753103">
            <w:pPr>
              <w:suppressAutoHyphens/>
              <w:jc w:val="both"/>
              <w:rPr>
                <w:rFonts w:ascii="Times New Roman" w:eastAsia="Times New Roman" w:hAnsi="Times New Roman"/>
                <w:szCs w:val="24"/>
              </w:rPr>
            </w:pPr>
          </w:p>
          <w:p w:rsidR="001A5475" w:rsidRPr="001A5475" w:rsidRDefault="001A5475" w:rsidP="00753103">
            <w:pPr>
              <w:pStyle w:val="ListParagraph"/>
              <w:numPr>
                <w:ilvl w:val="0"/>
                <w:numId w:val="8"/>
              </w:numPr>
              <w:suppressAutoHyphens/>
              <w:jc w:val="both"/>
              <w:rPr>
                <w:rFonts w:ascii="Times New Roman" w:eastAsia="Times New Roman" w:hAnsi="Times New Roman"/>
                <w:szCs w:val="24"/>
              </w:rPr>
            </w:pPr>
            <w:r>
              <w:rPr>
                <w:rFonts w:ascii="Times New Roman" w:eastAsia="Times New Roman" w:hAnsi="Times New Roman"/>
                <w:szCs w:val="24"/>
              </w:rPr>
              <w:t>To contact parents in writing, using template letters following 10 day absence, significant unexplained absences and / or 20 day absences.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remind the students during the assemblies of the Year Group of the importance of regular attendance and punctuality.</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b/>
                <w:szCs w:val="24"/>
              </w:rPr>
            </w:pPr>
            <w:r w:rsidRPr="00FF7216">
              <w:rPr>
                <w:rFonts w:ascii="Times New Roman" w:eastAsia="Times New Roman" w:hAnsi="Times New Roman"/>
                <w:b/>
                <w:szCs w:val="24"/>
              </w:rPr>
              <w:t>Class Teacher:</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record the attendance of all students in every class daily. When substituting under the S&amp;S scheme or when providing cover for personal leave, the teacher will complete roll for that class using the VSware system which provides essential information regarding attendance in the event of an evacuation of the school.</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impress on students the importance of regular attendance and insist on punctuality.</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Set example by </w:t>
            </w:r>
            <w:proofErr w:type="gramStart"/>
            <w:r w:rsidRPr="00FF7216">
              <w:rPr>
                <w:rFonts w:ascii="Times New Roman" w:eastAsia="Times New Roman" w:hAnsi="Times New Roman"/>
                <w:szCs w:val="24"/>
              </w:rPr>
              <w:t>their own</w:t>
            </w:r>
            <w:proofErr w:type="gramEnd"/>
            <w:r w:rsidRPr="00FF7216">
              <w:rPr>
                <w:rFonts w:ascii="Times New Roman" w:eastAsia="Times New Roman" w:hAnsi="Times New Roman"/>
                <w:szCs w:val="24"/>
              </w:rPr>
              <w:t xml:space="preserve"> punctuality. </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Acknowledge students, welcome them back and support them upon their return to school.</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Teachers need to be made fully aware of their responsibilities regarding the recording of attendance and follow up on any concerns regarding attendance. They need to carry out an initial investigation and refer to the Year Head if the student </w:t>
            </w:r>
            <w:r w:rsidRPr="00FF7216">
              <w:rPr>
                <w:rFonts w:ascii="Times New Roman" w:eastAsia="Times New Roman" w:hAnsi="Times New Roman"/>
                <w:szCs w:val="24"/>
              </w:rPr>
              <w:lastRenderedPageBreak/>
              <w:t>does not have a satisfactory explanation for absence from the class.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w:t>
            </w:r>
            <w:r w:rsidRPr="00FF7216">
              <w:rPr>
                <w:rFonts w:ascii="Times New Roman" w:eastAsia="Times New Roman" w:hAnsi="Times New Roman"/>
                <w:b/>
                <w:szCs w:val="24"/>
              </w:rPr>
              <w:t>Parent/Guardian</w:t>
            </w:r>
            <w:r w:rsidRPr="00FF7216">
              <w:rPr>
                <w:rFonts w:ascii="Times New Roman" w:eastAsia="Times New Roman" w:hAnsi="Times New Roman"/>
                <w:szCs w:val="24"/>
              </w:rPr>
              <w:t>:</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support the school’s Attendance Strategy in compliance with their legal responsibilities. (Education Welfare Act 2000)</w:t>
            </w:r>
          </w:p>
          <w:p w:rsidR="00FF7216" w:rsidRPr="00FF7216" w:rsidRDefault="00FF7216" w:rsidP="00753103">
            <w:pPr>
              <w:suppressAutoHyphens/>
              <w:jc w:val="both"/>
              <w:rPr>
                <w:rFonts w:ascii="Times New Roman" w:eastAsia="Times New Roman" w:hAnsi="Times New Roman"/>
                <w:b/>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ensure regular and punctual attendance of students and avoid unnecessary absences. Where possible, to arrange appointments outside of school time and avoid arranging holidays during school term.</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provide a written explanation for the student’s absence on the first day of return to school.</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inform the school in advance of any planned absences from school.</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provide to the school reliable contact telephone numbers and alternative ‘emergency’ numbers.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adhere to the procedures set out in this Strategy for the withdrawal of students from school during the school day.</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acknowledge and, where necessary, reply to communications from the school in relation to attendance issues</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Any student who needs to leave school early must be granted permission by a parent/guardian.</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w:t>
            </w:r>
            <w:r w:rsidRPr="00FF7216">
              <w:rPr>
                <w:rFonts w:ascii="Times New Roman" w:eastAsia="Times New Roman" w:hAnsi="Times New Roman"/>
                <w:b/>
                <w:szCs w:val="24"/>
              </w:rPr>
              <w:t>Student:</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To be in class on time </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sym w:font="Symbol" w:char="F0B7"/>
            </w:r>
            <w:r w:rsidRPr="00FF7216">
              <w:rPr>
                <w:rFonts w:ascii="Times New Roman" w:eastAsia="Times New Roman" w:hAnsi="Times New Roman"/>
                <w:szCs w:val="24"/>
              </w:rPr>
              <w:t xml:space="preserve"> Following an absence from school, to present a written explanation to her Year Head in the Student Journal on the day of her return.</w:t>
            </w:r>
          </w:p>
          <w:p w:rsidR="00FF7216" w:rsidRPr="00FF7216" w:rsidRDefault="00FF7216" w:rsidP="00753103">
            <w:pPr>
              <w:suppressAutoHyphens/>
              <w:jc w:val="both"/>
              <w:rPr>
                <w:rFonts w:ascii="Times New Roman" w:eastAsia="Times New Roman" w:hAnsi="Times New Roman"/>
                <w:szCs w:val="24"/>
              </w:rPr>
            </w:pPr>
          </w:p>
        </w:tc>
      </w:tr>
      <w:tr w:rsidR="00FF7216" w:rsidRPr="00FF7216" w:rsidTr="00F740E8">
        <w:tc>
          <w:tcPr>
            <w:tcW w:w="0" w:type="auto"/>
            <w:shd w:val="clear" w:color="auto" w:fill="DBE5F1" w:themeFill="accent1" w:themeFillTint="33"/>
          </w:tcPr>
          <w:p w:rsidR="00FF7216" w:rsidRPr="00FF7216" w:rsidRDefault="00FF7216" w:rsidP="00FF7216">
            <w:pPr>
              <w:suppressAutoHyphens/>
              <w:spacing w:after="120"/>
              <w:rPr>
                <w:rFonts w:ascii="Times New Roman" w:eastAsia="Times New Roman" w:hAnsi="Times New Roman"/>
                <w:szCs w:val="24"/>
              </w:rPr>
            </w:pPr>
            <w:r w:rsidRPr="00FF7216">
              <w:rPr>
                <w:rFonts w:ascii="Times New Roman" w:eastAsia="Times New Roman" w:hAnsi="Times New Roman"/>
                <w:szCs w:val="24"/>
              </w:rPr>
              <w:lastRenderedPageBreak/>
              <w:t>How the Statement of Strategy will be monitored</w:t>
            </w:r>
          </w:p>
        </w:tc>
        <w:tc>
          <w:tcPr>
            <w:tcW w:w="0" w:type="auto"/>
          </w:tcPr>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AP1  meetings regularly address attendance issues and seek solutions to same in conjunction with the Pastoral team</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The success of this Attendance Strategy is measured through:</w:t>
            </w:r>
          </w:p>
          <w:p w:rsidR="00FF7216" w:rsidRPr="00FF7216" w:rsidRDefault="00FF7216" w:rsidP="00753103">
            <w:pPr>
              <w:suppressAutoHyphens/>
              <w:jc w:val="both"/>
              <w:rPr>
                <w:rFonts w:ascii="Times New Roman" w:eastAsia="Times New Roman" w:hAnsi="Times New Roman"/>
                <w:szCs w:val="24"/>
              </w:rPr>
            </w:pP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 Improved attendance levels as measured through statistical returns</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 xml:space="preserve">• Positive parental feedback </w:t>
            </w:r>
          </w:p>
          <w:p w:rsidR="00FF7216" w:rsidRPr="00FF7216" w:rsidRDefault="00FF7216" w:rsidP="00753103">
            <w:pPr>
              <w:suppressAutoHyphens/>
              <w:jc w:val="both"/>
              <w:rPr>
                <w:rFonts w:ascii="Times New Roman" w:eastAsia="Times New Roman" w:hAnsi="Times New Roman"/>
                <w:szCs w:val="24"/>
              </w:rPr>
            </w:pPr>
            <w:r w:rsidRPr="00FF7216">
              <w:rPr>
                <w:rFonts w:ascii="Times New Roman" w:eastAsia="Times New Roman" w:hAnsi="Times New Roman"/>
                <w:szCs w:val="24"/>
              </w:rPr>
              <w:t>• Teacher feedback</w:t>
            </w:r>
          </w:p>
        </w:tc>
      </w:tr>
    </w:tbl>
    <w:p w:rsidR="002B09DC" w:rsidRPr="00E8276D" w:rsidRDefault="002B09DC" w:rsidP="00E8276D">
      <w:pPr>
        <w:spacing w:after="0" w:line="240" w:lineRule="auto"/>
      </w:pPr>
      <w:bookmarkStart w:id="0" w:name="_GoBack"/>
      <w:bookmarkEnd w:id="0"/>
    </w:p>
    <w:p w:rsidR="002B09DC" w:rsidRPr="00E8276D" w:rsidRDefault="002B09DC" w:rsidP="00E8276D">
      <w:pPr>
        <w:spacing w:after="0" w:line="240" w:lineRule="auto"/>
      </w:pPr>
    </w:p>
    <w:sectPr w:rsidR="002B09DC" w:rsidRPr="00E8276D" w:rsidSect="002B09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275A4E"/>
    <w:multiLevelType w:val="hybridMultilevel"/>
    <w:tmpl w:val="5746A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08715C"/>
    <w:multiLevelType w:val="hybridMultilevel"/>
    <w:tmpl w:val="28BAB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F544E"/>
    <w:multiLevelType w:val="hybridMultilevel"/>
    <w:tmpl w:val="10D29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270EFF"/>
    <w:multiLevelType w:val="hybridMultilevel"/>
    <w:tmpl w:val="F47A93B4"/>
    <w:lvl w:ilvl="0" w:tplc="A48C243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C2F1A"/>
    <w:multiLevelType w:val="hybridMultilevel"/>
    <w:tmpl w:val="6818E86E"/>
    <w:lvl w:ilvl="0" w:tplc="84A2D8CE">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44633"/>
    <w:multiLevelType w:val="hybridMultilevel"/>
    <w:tmpl w:val="A008D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84ED4"/>
    <w:multiLevelType w:val="hybridMultilevel"/>
    <w:tmpl w:val="C77A1CF0"/>
    <w:lvl w:ilvl="0" w:tplc="12A22D78">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DC"/>
    <w:rsid w:val="001516DD"/>
    <w:rsid w:val="001A5475"/>
    <w:rsid w:val="002B09DC"/>
    <w:rsid w:val="00351FA7"/>
    <w:rsid w:val="005A6211"/>
    <w:rsid w:val="00753103"/>
    <w:rsid w:val="00A03689"/>
    <w:rsid w:val="00D349FA"/>
    <w:rsid w:val="00E8276D"/>
    <w:rsid w:val="00F32041"/>
    <w:rsid w:val="00FF72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DC"/>
    <w:rPr>
      <w:color w:val="0000FF" w:themeColor="hyperlink"/>
      <w:u w:val="single"/>
    </w:rPr>
  </w:style>
  <w:style w:type="paragraph" w:styleId="BalloonText">
    <w:name w:val="Balloon Text"/>
    <w:basedOn w:val="Normal"/>
    <w:link w:val="BalloonTextChar"/>
    <w:uiPriority w:val="99"/>
    <w:semiHidden/>
    <w:unhideWhenUsed/>
    <w:rsid w:val="0035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A7"/>
    <w:rPr>
      <w:rFonts w:ascii="Tahoma" w:hAnsi="Tahoma" w:cs="Tahoma"/>
      <w:sz w:val="16"/>
      <w:szCs w:val="16"/>
    </w:rPr>
  </w:style>
  <w:style w:type="table" w:styleId="TableGrid">
    <w:name w:val="Table Grid"/>
    <w:basedOn w:val="TableNormal"/>
    <w:uiPriority w:val="59"/>
    <w:rsid w:val="00FF721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DC"/>
    <w:rPr>
      <w:color w:val="0000FF" w:themeColor="hyperlink"/>
      <w:u w:val="single"/>
    </w:rPr>
  </w:style>
  <w:style w:type="paragraph" w:styleId="BalloonText">
    <w:name w:val="Balloon Text"/>
    <w:basedOn w:val="Normal"/>
    <w:link w:val="BalloonTextChar"/>
    <w:uiPriority w:val="99"/>
    <w:semiHidden/>
    <w:unhideWhenUsed/>
    <w:rsid w:val="0035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A7"/>
    <w:rPr>
      <w:rFonts w:ascii="Tahoma" w:hAnsi="Tahoma" w:cs="Tahoma"/>
      <w:sz w:val="16"/>
      <w:szCs w:val="16"/>
    </w:rPr>
  </w:style>
  <w:style w:type="table" w:styleId="TableGrid">
    <w:name w:val="Table Grid"/>
    <w:basedOn w:val="TableNormal"/>
    <w:uiPriority w:val="59"/>
    <w:rsid w:val="00FF721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greenhill@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enhil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AMarianne Purcell</dc:creator>
  <cp:lastModifiedBy>Brendan O Dwyer</cp:lastModifiedBy>
  <cp:revision>2</cp:revision>
  <dcterms:created xsi:type="dcterms:W3CDTF">2020-11-17T11:35:00Z</dcterms:created>
  <dcterms:modified xsi:type="dcterms:W3CDTF">2020-11-17T11:35:00Z</dcterms:modified>
</cp:coreProperties>
</file>